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977F0" w14:textId="77777777" w:rsidR="00424A5A" w:rsidRPr="004B6182" w:rsidRDefault="00424A5A">
      <w:pPr>
        <w:rPr>
          <w:rFonts w:ascii="Arial" w:hAnsi="Arial" w:cs="Arial"/>
          <w:sz w:val="20"/>
          <w:szCs w:val="20"/>
        </w:rPr>
      </w:pPr>
    </w:p>
    <w:p w14:paraId="532B3623" w14:textId="77777777" w:rsidR="00424A5A" w:rsidRPr="004B6182" w:rsidRDefault="00424A5A">
      <w:pPr>
        <w:rPr>
          <w:rFonts w:ascii="Arial" w:hAnsi="Arial" w:cs="Arial"/>
          <w:sz w:val="20"/>
          <w:szCs w:val="20"/>
        </w:rPr>
      </w:pPr>
    </w:p>
    <w:p w14:paraId="3BC8B19C" w14:textId="77777777" w:rsidR="00424A5A" w:rsidRPr="004B6182" w:rsidRDefault="00424A5A" w:rsidP="00424A5A">
      <w:pPr>
        <w:rPr>
          <w:rFonts w:ascii="Arial" w:hAnsi="Arial" w:cs="Arial"/>
          <w:sz w:val="20"/>
          <w:szCs w:val="20"/>
        </w:rPr>
      </w:pPr>
    </w:p>
    <w:p w14:paraId="1D527FCC" w14:textId="77777777" w:rsidR="00424A5A" w:rsidRPr="004B6182" w:rsidRDefault="00424A5A" w:rsidP="00424A5A">
      <w:pPr>
        <w:rPr>
          <w:rFonts w:ascii="Arial" w:hAnsi="Arial" w:cs="Arial"/>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B6182" w14:paraId="7BE97268" w14:textId="77777777">
        <w:tc>
          <w:tcPr>
            <w:tcW w:w="1080" w:type="dxa"/>
            <w:vAlign w:val="center"/>
          </w:tcPr>
          <w:p w14:paraId="00FD6B96" w14:textId="77777777" w:rsidR="00424A5A" w:rsidRPr="004B6182" w:rsidRDefault="00424A5A" w:rsidP="003560E2">
            <w:pPr>
              <w:spacing w:before="40"/>
              <w:jc w:val="right"/>
              <w:rPr>
                <w:rFonts w:ascii="Arial" w:hAnsi="Arial" w:cs="Arial"/>
                <w:sz w:val="20"/>
                <w:szCs w:val="20"/>
              </w:rPr>
            </w:pPr>
            <w:r w:rsidRPr="004B6182">
              <w:rPr>
                <w:rFonts w:ascii="Arial" w:hAnsi="Arial" w:cs="Arial"/>
                <w:sz w:val="20"/>
                <w:szCs w:val="20"/>
              </w:rPr>
              <w:t>Številka:</w:t>
            </w:r>
          </w:p>
        </w:tc>
        <w:tc>
          <w:tcPr>
            <w:tcW w:w="2160" w:type="dxa"/>
            <w:vAlign w:val="center"/>
          </w:tcPr>
          <w:p w14:paraId="15150EFE" w14:textId="77777777" w:rsidR="00424A5A" w:rsidRPr="004B6182" w:rsidRDefault="00A909FE" w:rsidP="003560E2">
            <w:pPr>
              <w:spacing w:before="40"/>
              <w:rPr>
                <w:rFonts w:ascii="Arial" w:hAnsi="Arial" w:cs="Arial"/>
                <w:sz w:val="20"/>
                <w:szCs w:val="20"/>
              </w:rPr>
            </w:pPr>
            <w:r w:rsidRPr="004B6182">
              <w:rPr>
                <w:rFonts w:ascii="Arial" w:hAnsi="Arial" w:cs="Arial"/>
                <w:color w:val="0000FF"/>
                <w:sz w:val="20"/>
                <w:szCs w:val="20"/>
              </w:rPr>
              <w:t xml:space="preserve"> 43001-352/2020-0</w:t>
            </w:r>
            <w:r w:rsidR="007E1C11" w:rsidRPr="004B6182">
              <w:rPr>
                <w:rFonts w:ascii="Arial" w:hAnsi="Arial" w:cs="Arial"/>
                <w:color w:val="0000FF"/>
                <w:sz w:val="20"/>
                <w:szCs w:val="20"/>
              </w:rPr>
              <w:t>2</w:t>
            </w:r>
          </w:p>
        </w:tc>
        <w:tc>
          <w:tcPr>
            <w:tcW w:w="1080" w:type="dxa"/>
            <w:vAlign w:val="center"/>
          </w:tcPr>
          <w:p w14:paraId="63ECF446" w14:textId="77777777" w:rsidR="00424A5A" w:rsidRPr="004B6182" w:rsidRDefault="00424A5A" w:rsidP="003560E2">
            <w:pPr>
              <w:spacing w:before="40"/>
              <w:rPr>
                <w:rFonts w:ascii="Arial" w:hAnsi="Arial" w:cs="Arial"/>
                <w:sz w:val="20"/>
                <w:szCs w:val="20"/>
              </w:rPr>
            </w:pPr>
          </w:p>
        </w:tc>
        <w:tc>
          <w:tcPr>
            <w:tcW w:w="1620" w:type="dxa"/>
            <w:vAlign w:val="center"/>
          </w:tcPr>
          <w:p w14:paraId="14640A25" w14:textId="77777777" w:rsidR="00424A5A" w:rsidRPr="004B6182" w:rsidRDefault="00424A5A" w:rsidP="003560E2">
            <w:pPr>
              <w:spacing w:before="40"/>
              <w:jc w:val="right"/>
              <w:rPr>
                <w:rFonts w:ascii="Arial" w:hAnsi="Arial" w:cs="Arial"/>
                <w:sz w:val="20"/>
                <w:szCs w:val="20"/>
              </w:rPr>
            </w:pPr>
            <w:r w:rsidRPr="004B6182">
              <w:rPr>
                <w:rFonts w:ascii="Arial" w:hAnsi="Arial" w:cs="Arial"/>
                <w:sz w:val="20"/>
                <w:szCs w:val="20"/>
              </w:rPr>
              <w:t>oznaka naročila:</w:t>
            </w:r>
          </w:p>
        </w:tc>
        <w:tc>
          <w:tcPr>
            <w:tcW w:w="3420" w:type="dxa"/>
            <w:vAlign w:val="center"/>
          </w:tcPr>
          <w:p w14:paraId="5CE5EE07" w14:textId="77777777" w:rsidR="00424A5A" w:rsidRPr="004B6182" w:rsidRDefault="00A909FE" w:rsidP="003560E2">
            <w:pPr>
              <w:spacing w:before="40"/>
              <w:rPr>
                <w:rFonts w:ascii="Arial" w:hAnsi="Arial" w:cs="Arial"/>
                <w:sz w:val="20"/>
                <w:szCs w:val="20"/>
              </w:rPr>
            </w:pPr>
            <w:r w:rsidRPr="004B6182">
              <w:rPr>
                <w:rFonts w:ascii="Arial" w:hAnsi="Arial" w:cs="Arial"/>
                <w:color w:val="0000FF"/>
                <w:sz w:val="20"/>
                <w:szCs w:val="20"/>
              </w:rPr>
              <w:t>A-17/21 S</w:t>
            </w:r>
            <w:r w:rsidR="00424A5A" w:rsidRPr="004B6182">
              <w:rPr>
                <w:rFonts w:ascii="Arial" w:hAnsi="Arial" w:cs="Arial"/>
                <w:color w:val="0000FF"/>
                <w:sz w:val="20"/>
                <w:szCs w:val="20"/>
              </w:rPr>
              <w:t xml:space="preserve">   </w:t>
            </w:r>
          </w:p>
        </w:tc>
      </w:tr>
      <w:tr w:rsidR="00424A5A" w:rsidRPr="004B6182" w14:paraId="516B5B3A" w14:textId="77777777">
        <w:tc>
          <w:tcPr>
            <w:tcW w:w="1080" w:type="dxa"/>
            <w:vAlign w:val="center"/>
          </w:tcPr>
          <w:p w14:paraId="45D70740" w14:textId="77777777" w:rsidR="00424A5A" w:rsidRPr="004B6182" w:rsidRDefault="00424A5A" w:rsidP="003560E2">
            <w:pPr>
              <w:spacing w:before="40"/>
              <w:jc w:val="right"/>
              <w:rPr>
                <w:rFonts w:ascii="Arial" w:hAnsi="Arial" w:cs="Arial"/>
                <w:sz w:val="20"/>
                <w:szCs w:val="20"/>
              </w:rPr>
            </w:pPr>
            <w:r w:rsidRPr="004B6182">
              <w:rPr>
                <w:rFonts w:ascii="Arial" w:hAnsi="Arial" w:cs="Arial"/>
                <w:sz w:val="20"/>
                <w:szCs w:val="20"/>
              </w:rPr>
              <w:t>Datum:</w:t>
            </w:r>
          </w:p>
        </w:tc>
        <w:tc>
          <w:tcPr>
            <w:tcW w:w="2160" w:type="dxa"/>
            <w:vAlign w:val="center"/>
          </w:tcPr>
          <w:p w14:paraId="653E0BAC" w14:textId="77777777" w:rsidR="00424A5A" w:rsidRPr="004B6182" w:rsidRDefault="007E1C11" w:rsidP="003560E2">
            <w:pPr>
              <w:spacing w:before="40"/>
              <w:rPr>
                <w:rFonts w:ascii="Arial" w:hAnsi="Arial" w:cs="Arial"/>
                <w:sz w:val="20"/>
                <w:szCs w:val="20"/>
              </w:rPr>
            </w:pPr>
            <w:r w:rsidRPr="004B6182">
              <w:rPr>
                <w:rFonts w:ascii="Arial" w:hAnsi="Arial" w:cs="Arial"/>
                <w:color w:val="0000FF"/>
                <w:sz w:val="20"/>
                <w:szCs w:val="20"/>
              </w:rPr>
              <w:t>19</w:t>
            </w:r>
            <w:r w:rsidR="00A909FE" w:rsidRPr="004B6182">
              <w:rPr>
                <w:rFonts w:ascii="Arial" w:hAnsi="Arial" w:cs="Arial"/>
                <w:color w:val="0000FF"/>
                <w:sz w:val="20"/>
                <w:szCs w:val="20"/>
              </w:rPr>
              <w:t>.02.2021</w:t>
            </w:r>
          </w:p>
        </w:tc>
        <w:tc>
          <w:tcPr>
            <w:tcW w:w="1080" w:type="dxa"/>
            <w:vAlign w:val="center"/>
          </w:tcPr>
          <w:p w14:paraId="1852B521" w14:textId="77777777" w:rsidR="00424A5A" w:rsidRPr="004B6182" w:rsidRDefault="00424A5A" w:rsidP="003560E2">
            <w:pPr>
              <w:spacing w:before="40"/>
              <w:rPr>
                <w:rFonts w:ascii="Arial" w:hAnsi="Arial" w:cs="Arial"/>
                <w:sz w:val="20"/>
                <w:szCs w:val="20"/>
              </w:rPr>
            </w:pPr>
          </w:p>
        </w:tc>
        <w:tc>
          <w:tcPr>
            <w:tcW w:w="1620" w:type="dxa"/>
            <w:vAlign w:val="center"/>
          </w:tcPr>
          <w:p w14:paraId="37FB7F31" w14:textId="77777777" w:rsidR="00424A5A" w:rsidRPr="004B6182" w:rsidRDefault="00424A5A" w:rsidP="003560E2">
            <w:pPr>
              <w:spacing w:before="40"/>
              <w:jc w:val="right"/>
              <w:rPr>
                <w:rFonts w:ascii="Arial" w:hAnsi="Arial" w:cs="Arial"/>
                <w:sz w:val="20"/>
                <w:szCs w:val="20"/>
              </w:rPr>
            </w:pPr>
            <w:r w:rsidRPr="004B6182">
              <w:rPr>
                <w:rFonts w:ascii="Arial" w:hAnsi="Arial" w:cs="Arial"/>
                <w:sz w:val="20"/>
                <w:szCs w:val="20"/>
              </w:rPr>
              <w:t>MFERAC:</w:t>
            </w:r>
          </w:p>
        </w:tc>
        <w:tc>
          <w:tcPr>
            <w:tcW w:w="3420" w:type="dxa"/>
            <w:vAlign w:val="center"/>
          </w:tcPr>
          <w:p w14:paraId="464B4A3A" w14:textId="77777777" w:rsidR="00424A5A" w:rsidRPr="004B6182" w:rsidRDefault="00A909FE" w:rsidP="003560E2">
            <w:pPr>
              <w:spacing w:before="40"/>
              <w:rPr>
                <w:rFonts w:ascii="Arial" w:hAnsi="Arial" w:cs="Arial"/>
                <w:sz w:val="20"/>
                <w:szCs w:val="20"/>
              </w:rPr>
            </w:pPr>
            <w:r w:rsidRPr="004B6182">
              <w:rPr>
                <w:rFonts w:ascii="Arial" w:hAnsi="Arial" w:cs="Arial"/>
                <w:color w:val="0000FF"/>
                <w:sz w:val="20"/>
                <w:szCs w:val="20"/>
              </w:rPr>
              <w:t>2431-20-401261/0</w:t>
            </w:r>
          </w:p>
        </w:tc>
      </w:tr>
    </w:tbl>
    <w:p w14:paraId="1E9796D7" w14:textId="77777777" w:rsidR="00424A5A" w:rsidRPr="004B6182" w:rsidRDefault="00424A5A" w:rsidP="00424A5A">
      <w:pPr>
        <w:pStyle w:val="Telobesedila2"/>
        <w:ind w:left="-181" w:right="-210"/>
        <w:rPr>
          <w:rFonts w:cs="Arial"/>
          <w:szCs w:val="20"/>
        </w:rPr>
      </w:pPr>
    </w:p>
    <w:p w14:paraId="3882769F" w14:textId="77777777" w:rsidR="00424A5A" w:rsidRPr="004B6182" w:rsidRDefault="00424A5A">
      <w:pPr>
        <w:rPr>
          <w:rFonts w:ascii="Arial" w:hAnsi="Arial" w:cs="Arial"/>
          <w:sz w:val="20"/>
          <w:szCs w:val="20"/>
        </w:rPr>
      </w:pPr>
    </w:p>
    <w:p w14:paraId="000D744D" w14:textId="77777777" w:rsidR="00556816" w:rsidRPr="004B6182" w:rsidRDefault="00556816">
      <w:pPr>
        <w:rPr>
          <w:rFonts w:ascii="Arial" w:hAnsi="Arial" w:cs="Arial"/>
          <w:sz w:val="20"/>
          <w:szCs w:val="20"/>
        </w:rPr>
      </w:pPr>
    </w:p>
    <w:p w14:paraId="1F336CD7" w14:textId="77777777" w:rsidR="00424A5A" w:rsidRPr="004B6182" w:rsidRDefault="00424A5A">
      <w:pPr>
        <w:rPr>
          <w:rFonts w:ascii="Arial" w:hAnsi="Arial" w:cs="Arial"/>
          <w:sz w:val="20"/>
          <w:szCs w:val="20"/>
        </w:rPr>
      </w:pPr>
    </w:p>
    <w:p w14:paraId="12E336CC" w14:textId="77777777" w:rsidR="00E813F4" w:rsidRPr="004B6182" w:rsidRDefault="00E813F4" w:rsidP="00E813F4">
      <w:pPr>
        <w:rPr>
          <w:rFonts w:ascii="Arial" w:hAnsi="Arial" w:cs="Arial"/>
          <w:sz w:val="20"/>
          <w:szCs w:val="20"/>
        </w:rPr>
      </w:pPr>
    </w:p>
    <w:p w14:paraId="31B9E430" w14:textId="77777777" w:rsidR="00E813F4" w:rsidRPr="004B6182" w:rsidRDefault="00E813F4" w:rsidP="00E813F4">
      <w:pPr>
        <w:pStyle w:val="Konnaopomba-besedilo"/>
        <w:spacing w:before="240"/>
        <w:jc w:val="center"/>
        <w:rPr>
          <w:rFonts w:ascii="Arial" w:hAnsi="Arial" w:cs="Arial"/>
          <w:b/>
          <w:spacing w:val="20"/>
          <w:szCs w:val="20"/>
        </w:rPr>
      </w:pPr>
      <w:r w:rsidRPr="004B6182">
        <w:rPr>
          <w:rFonts w:ascii="Arial" w:hAnsi="Arial" w:cs="Arial"/>
          <w:b/>
          <w:spacing w:val="20"/>
          <w:szCs w:val="20"/>
        </w:rPr>
        <w:t xml:space="preserve">POJASNILA RAZPISNE DOKUMENTACIJE </w:t>
      </w:r>
    </w:p>
    <w:p w14:paraId="4373C221" w14:textId="77777777" w:rsidR="00E813F4" w:rsidRPr="004B6182" w:rsidRDefault="00E813F4" w:rsidP="00E813F4">
      <w:pPr>
        <w:pStyle w:val="Konnaopomba-besedilo"/>
        <w:jc w:val="center"/>
        <w:rPr>
          <w:rFonts w:ascii="Arial" w:hAnsi="Arial" w:cs="Arial"/>
          <w:b/>
          <w:spacing w:val="20"/>
          <w:szCs w:val="20"/>
        </w:rPr>
      </w:pPr>
      <w:r w:rsidRPr="004B6182">
        <w:rPr>
          <w:rFonts w:ascii="Arial" w:hAnsi="Arial" w:cs="Arial"/>
          <w:b/>
          <w:spacing w:val="20"/>
          <w:szCs w:val="20"/>
        </w:rPr>
        <w:t xml:space="preserve">za oddajo javnega naročila </w:t>
      </w:r>
    </w:p>
    <w:p w14:paraId="4AEB4AC6" w14:textId="77777777" w:rsidR="00E813F4" w:rsidRPr="004B6182" w:rsidRDefault="00E813F4" w:rsidP="00E813F4">
      <w:pPr>
        <w:pStyle w:val="Konnaopomba-besedilo"/>
        <w:rPr>
          <w:rFonts w:ascii="Arial" w:hAnsi="Arial" w:cs="Arial"/>
          <w:szCs w:val="20"/>
        </w:rPr>
      </w:pPr>
    </w:p>
    <w:tbl>
      <w:tblPr>
        <w:tblW w:w="0" w:type="auto"/>
        <w:tblLayout w:type="fixed"/>
        <w:tblLook w:val="0000" w:firstRow="0" w:lastRow="0" w:firstColumn="0" w:lastColumn="0" w:noHBand="0" w:noVBand="0"/>
      </w:tblPr>
      <w:tblGrid>
        <w:gridCol w:w="9288"/>
      </w:tblGrid>
      <w:tr w:rsidR="00E813F4" w:rsidRPr="004B6182" w14:paraId="066F311D" w14:textId="77777777">
        <w:tc>
          <w:tcPr>
            <w:tcW w:w="9288" w:type="dxa"/>
          </w:tcPr>
          <w:p w14:paraId="3FA05F27" w14:textId="77777777" w:rsidR="00E813F4" w:rsidRPr="004B6182" w:rsidRDefault="00A909FE" w:rsidP="003560E2">
            <w:pPr>
              <w:pStyle w:val="Konnaopomba-besedilo"/>
              <w:jc w:val="center"/>
              <w:rPr>
                <w:rFonts w:ascii="Arial" w:hAnsi="Arial" w:cs="Arial"/>
                <w:b/>
                <w:szCs w:val="20"/>
              </w:rPr>
            </w:pPr>
            <w:r w:rsidRPr="004B6182">
              <w:rPr>
                <w:rFonts w:ascii="Arial" w:hAnsi="Arial" w:cs="Arial"/>
                <w:b/>
                <w:szCs w:val="20"/>
              </w:rPr>
              <w:t xml:space="preserve">Izvajanje </w:t>
            </w:r>
            <w:proofErr w:type="spellStart"/>
            <w:r w:rsidRPr="004B6182">
              <w:rPr>
                <w:rFonts w:ascii="Arial" w:hAnsi="Arial" w:cs="Arial"/>
                <w:b/>
                <w:szCs w:val="20"/>
              </w:rPr>
              <w:t>konzultantskih</w:t>
            </w:r>
            <w:proofErr w:type="spellEnd"/>
            <w:r w:rsidRPr="004B6182">
              <w:rPr>
                <w:rFonts w:ascii="Arial" w:hAnsi="Arial" w:cs="Arial"/>
                <w:b/>
                <w:szCs w:val="20"/>
              </w:rPr>
              <w:t xml:space="preserve"> storitev pri realizaciji investicij na državnih cestah za časovno obdobje 2021-2026</w:t>
            </w:r>
          </w:p>
        </w:tc>
      </w:tr>
    </w:tbl>
    <w:p w14:paraId="72BBE61F" w14:textId="77777777" w:rsidR="00E813F4" w:rsidRPr="004B6182" w:rsidRDefault="00E813F4" w:rsidP="00E813F4">
      <w:pPr>
        <w:pStyle w:val="Konnaopomba-besedilo"/>
        <w:jc w:val="both"/>
        <w:rPr>
          <w:rFonts w:ascii="Arial" w:hAnsi="Arial" w:cs="Arial"/>
          <w:szCs w:val="20"/>
        </w:rPr>
      </w:pPr>
    </w:p>
    <w:p w14:paraId="2D782322" w14:textId="77777777" w:rsidR="00A909FE" w:rsidRPr="004B6182" w:rsidRDefault="00A909FE" w:rsidP="00A909FE">
      <w:pPr>
        <w:spacing w:before="128" w:after="128"/>
        <w:outlineLvl w:val="3"/>
        <w:rPr>
          <w:rFonts w:ascii="Arial" w:hAnsi="Arial" w:cs="Arial"/>
          <w:b/>
          <w:color w:val="333333"/>
          <w:sz w:val="20"/>
          <w:szCs w:val="20"/>
          <w:lang w:eastAsia="sl-SI"/>
        </w:rPr>
      </w:pPr>
      <w:r w:rsidRPr="004B6182">
        <w:rPr>
          <w:rFonts w:ascii="Arial" w:hAnsi="Arial" w:cs="Arial"/>
          <w:b/>
          <w:color w:val="333333"/>
          <w:sz w:val="20"/>
          <w:szCs w:val="20"/>
          <w:lang w:eastAsia="sl-SI"/>
        </w:rPr>
        <w:t>JN000459/2021-B01 - A-17/21, datum objave: 28.01.2021   </w:t>
      </w:r>
      <w:r w:rsidRPr="004B6182">
        <w:rPr>
          <w:rFonts w:ascii="Arial" w:hAnsi="Arial" w:cs="Arial"/>
          <w:b/>
          <w:color w:val="777777"/>
          <w:sz w:val="20"/>
          <w:szCs w:val="20"/>
          <w:lang w:eastAsia="sl-SI"/>
        </w:rPr>
        <w:t xml:space="preserve"> </w:t>
      </w:r>
    </w:p>
    <w:p w14:paraId="74E88A2B" w14:textId="77777777" w:rsidR="00A909FE" w:rsidRPr="004B6182" w:rsidRDefault="007E1C11" w:rsidP="00A909FE">
      <w:pPr>
        <w:shd w:val="clear" w:color="auto" w:fill="FFFFFF"/>
        <w:textAlignment w:val="center"/>
        <w:rPr>
          <w:rFonts w:ascii="Arial" w:hAnsi="Arial" w:cs="Arial"/>
          <w:b/>
          <w:bCs/>
          <w:color w:val="333333"/>
          <w:sz w:val="20"/>
          <w:szCs w:val="20"/>
          <w:lang w:eastAsia="sl-SI"/>
        </w:rPr>
      </w:pPr>
      <w:r w:rsidRPr="004B6182">
        <w:rPr>
          <w:rFonts w:ascii="Arial" w:hAnsi="Arial" w:cs="Arial"/>
          <w:b/>
          <w:bCs/>
          <w:color w:val="333333"/>
          <w:sz w:val="20"/>
          <w:szCs w:val="20"/>
        </w:rPr>
        <w:t>Datum prejema: 19</w:t>
      </w:r>
      <w:r w:rsidR="00A909FE" w:rsidRPr="004B6182">
        <w:rPr>
          <w:rFonts w:ascii="Arial" w:hAnsi="Arial" w:cs="Arial"/>
          <w:b/>
          <w:bCs/>
          <w:color w:val="333333"/>
          <w:sz w:val="20"/>
          <w:szCs w:val="20"/>
        </w:rPr>
        <w:t>.02.2021   1</w:t>
      </w:r>
      <w:r w:rsidRPr="004B6182">
        <w:rPr>
          <w:rFonts w:ascii="Arial" w:hAnsi="Arial" w:cs="Arial"/>
          <w:b/>
          <w:bCs/>
          <w:color w:val="333333"/>
          <w:sz w:val="20"/>
          <w:szCs w:val="20"/>
        </w:rPr>
        <w:t>2</w:t>
      </w:r>
      <w:r w:rsidR="00A909FE" w:rsidRPr="004B6182">
        <w:rPr>
          <w:rFonts w:ascii="Arial" w:hAnsi="Arial" w:cs="Arial"/>
          <w:b/>
          <w:bCs/>
          <w:color w:val="333333"/>
          <w:sz w:val="20"/>
          <w:szCs w:val="20"/>
        </w:rPr>
        <w:t>:</w:t>
      </w:r>
      <w:r w:rsidRPr="004B6182">
        <w:rPr>
          <w:rFonts w:ascii="Arial" w:hAnsi="Arial" w:cs="Arial"/>
          <w:b/>
          <w:bCs/>
          <w:color w:val="333333"/>
          <w:sz w:val="20"/>
          <w:szCs w:val="20"/>
        </w:rPr>
        <w:t>44</w:t>
      </w:r>
    </w:p>
    <w:p w14:paraId="18098404" w14:textId="77777777" w:rsidR="00E813F4" w:rsidRPr="004B6182" w:rsidRDefault="00E813F4" w:rsidP="00A909FE">
      <w:pPr>
        <w:pStyle w:val="Konnaopomba-besedilo"/>
        <w:jc w:val="both"/>
        <w:rPr>
          <w:rFonts w:ascii="Arial" w:hAnsi="Arial" w:cs="Arial"/>
          <w:b/>
          <w:szCs w:val="20"/>
        </w:rPr>
      </w:pPr>
      <w:r w:rsidRPr="004B6182">
        <w:rPr>
          <w:rFonts w:ascii="Arial" w:hAnsi="Arial" w:cs="Arial"/>
          <w:b/>
          <w:szCs w:val="20"/>
        </w:rPr>
        <w:t>Vprašanje:</w:t>
      </w:r>
    </w:p>
    <w:p w14:paraId="401A529D" w14:textId="77777777" w:rsidR="00E813F4" w:rsidRPr="004B6182" w:rsidRDefault="00E813F4" w:rsidP="00A909FE">
      <w:pPr>
        <w:widowControl w:val="0"/>
        <w:spacing w:before="60" w:line="254" w:lineRule="atLeast"/>
        <w:jc w:val="both"/>
        <w:rPr>
          <w:rFonts w:ascii="Arial" w:hAnsi="Arial" w:cs="Arial"/>
          <w:b/>
          <w:sz w:val="20"/>
          <w:szCs w:val="20"/>
        </w:rPr>
      </w:pPr>
    </w:p>
    <w:p w14:paraId="4CE01D9D" w14:textId="77777777" w:rsidR="00E813F4" w:rsidRPr="004B6182" w:rsidRDefault="007E1C11" w:rsidP="00A909FE">
      <w:pPr>
        <w:pStyle w:val="Telobesedila2"/>
        <w:jc w:val="left"/>
        <w:rPr>
          <w:rFonts w:cs="Arial"/>
          <w:b/>
          <w:szCs w:val="20"/>
        </w:rPr>
      </w:pPr>
      <w:r w:rsidRPr="004B6182">
        <w:rPr>
          <w:rFonts w:cs="Arial"/>
          <w:color w:val="333333"/>
          <w:szCs w:val="20"/>
          <w:shd w:val="clear" w:color="auto" w:fill="FFFFFF"/>
        </w:rPr>
        <w:t>Spoštovani, prosimo za odgovore in pojasnila na sledeča vprašanja:</w:t>
      </w:r>
      <w:r w:rsidRPr="004B6182">
        <w:rPr>
          <w:rFonts w:cs="Arial"/>
          <w:color w:val="333333"/>
          <w:szCs w:val="20"/>
        </w:rPr>
        <w:br/>
      </w:r>
      <w:r w:rsidRPr="004B6182">
        <w:rPr>
          <w:rFonts w:cs="Arial"/>
          <w:color w:val="333333"/>
          <w:szCs w:val="20"/>
        </w:rPr>
        <w:br/>
      </w:r>
      <w:r w:rsidRPr="004B6182">
        <w:rPr>
          <w:rFonts w:cs="Arial"/>
          <w:color w:val="333333"/>
          <w:szCs w:val="20"/>
          <w:shd w:val="clear" w:color="auto" w:fill="FFFFFF"/>
        </w:rPr>
        <w:t>1. V vzorcu IZJAVE O ZAGOTOVLJENIH TEHNIČNIH IN KADROVSKIH ZMOGLJIVOSTIH je v zvezi z razpoložljivostjo strokovnjakov (S-01, S-02, S-03, S-04, S-10) navedeno, da imenovani strokovnjaki ne smejo biti po dnevu sklenitve te pogodbe imenovani kot pooblaščeni inženirji pri drugih pogodbah, razen pri pogodbah, ki so predmet razpisanih del.</w:t>
      </w:r>
      <w:r w:rsidRPr="004B6182">
        <w:rPr>
          <w:rFonts w:cs="Arial"/>
          <w:color w:val="333333"/>
          <w:szCs w:val="20"/>
        </w:rPr>
        <w:br/>
      </w:r>
      <w:r w:rsidRPr="004B6182">
        <w:rPr>
          <w:rFonts w:cs="Arial"/>
          <w:color w:val="333333"/>
          <w:szCs w:val="20"/>
          <w:shd w:val="clear" w:color="auto" w:fill="FFFFFF"/>
        </w:rPr>
        <w:t xml:space="preserve">Ali lahko strokovnjaka (S-01, S-02, S-03, S-04 ali S-10), ki po tej pogodbi izvaja </w:t>
      </w:r>
      <w:proofErr w:type="spellStart"/>
      <w:r w:rsidRPr="004B6182">
        <w:rPr>
          <w:rFonts w:cs="Arial"/>
          <w:color w:val="333333"/>
          <w:szCs w:val="20"/>
          <w:shd w:val="clear" w:color="auto" w:fill="FFFFFF"/>
        </w:rPr>
        <w:t>konzultantske</w:t>
      </w:r>
      <w:proofErr w:type="spellEnd"/>
      <w:r w:rsidRPr="004B6182">
        <w:rPr>
          <w:rFonts w:cs="Arial"/>
          <w:color w:val="333333"/>
          <w:szCs w:val="20"/>
          <w:shd w:val="clear" w:color="auto" w:fill="FFFFFF"/>
        </w:rPr>
        <w:t xml:space="preserve"> storitve za določen projekt, imenujemo tudi za pooblaščenega inženirja v inženirski pogodbi za izvedbo tega projekta?</w:t>
      </w:r>
      <w:r w:rsidRPr="004B6182">
        <w:rPr>
          <w:rFonts w:cs="Arial"/>
          <w:color w:val="333333"/>
          <w:szCs w:val="20"/>
        </w:rPr>
        <w:br/>
      </w:r>
      <w:r w:rsidRPr="004B6182">
        <w:rPr>
          <w:rFonts w:cs="Arial"/>
          <w:color w:val="333333"/>
          <w:szCs w:val="20"/>
          <w:shd w:val="clear" w:color="auto" w:fill="FFFFFF"/>
        </w:rPr>
        <w:t xml:space="preserve">PRIMER: strokovnjak S-02 izvaja </w:t>
      </w:r>
      <w:proofErr w:type="spellStart"/>
      <w:r w:rsidRPr="004B6182">
        <w:rPr>
          <w:rFonts w:cs="Arial"/>
          <w:color w:val="333333"/>
          <w:szCs w:val="20"/>
          <w:shd w:val="clear" w:color="auto" w:fill="FFFFFF"/>
        </w:rPr>
        <w:t>konzultantske</w:t>
      </w:r>
      <w:proofErr w:type="spellEnd"/>
      <w:r w:rsidRPr="004B6182">
        <w:rPr>
          <w:rFonts w:cs="Arial"/>
          <w:color w:val="333333"/>
          <w:szCs w:val="20"/>
          <w:shd w:val="clear" w:color="auto" w:fill="FFFFFF"/>
        </w:rPr>
        <w:t xml:space="preserve"> storitve na projektu obvoznice, pri gradnji le-te (v času veljavnosti te </w:t>
      </w:r>
      <w:proofErr w:type="spellStart"/>
      <w:r w:rsidRPr="004B6182">
        <w:rPr>
          <w:rFonts w:cs="Arial"/>
          <w:color w:val="333333"/>
          <w:szCs w:val="20"/>
          <w:shd w:val="clear" w:color="auto" w:fill="FFFFFF"/>
        </w:rPr>
        <w:t>konzultantske</w:t>
      </w:r>
      <w:proofErr w:type="spellEnd"/>
      <w:r w:rsidRPr="004B6182">
        <w:rPr>
          <w:rFonts w:cs="Arial"/>
          <w:color w:val="333333"/>
          <w:szCs w:val="20"/>
          <w:shd w:val="clear" w:color="auto" w:fill="FFFFFF"/>
        </w:rPr>
        <w:t xml:space="preserve"> pogodbe) pa nastopa tudi kot pooblaščen inženir (vodja nadzora oz. nadzorni inženir).</w:t>
      </w:r>
      <w:r w:rsidRPr="004B6182">
        <w:rPr>
          <w:rFonts w:cs="Arial"/>
          <w:color w:val="333333"/>
          <w:szCs w:val="20"/>
        </w:rPr>
        <w:br/>
      </w:r>
      <w:r w:rsidRPr="004B6182">
        <w:rPr>
          <w:rFonts w:cs="Arial"/>
          <w:color w:val="333333"/>
          <w:szCs w:val="20"/>
        </w:rPr>
        <w:br/>
      </w:r>
      <w:r w:rsidRPr="004B6182">
        <w:rPr>
          <w:rFonts w:cs="Arial"/>
          <w:color w:val="333333"/>
          <w:szCs w:val="20"/>
          <w:shd w:val="clear" w:color="auto" w:fill="FFFFFF"/>
        </w:rPr>
        <w:t>2. V Navodilih, točka 3.2.3.2.1. je navedeno, da mora ponudnik za sklope Sever, jug, kolesarske povezave, objekti in geotehnika zagotoviti projektno skupino, sestavljeno iz enajstih strokovnjakov. Strokovnjaki S-05, S-06, S-07, S-09 in S-11 lahko opravljajo delo v več sklopih, vsi ostali strokovnjaki pa so lahko imenovani le pri enem sklopu. Za strokovnjake od S-01 do S-04 ter S-10 je takšna zahteva razumljiva, saj je zanje predvideno zadostno število ur.</w:t>
      </w:r>
      <w:r w:rsidRPr="004B6182">
        <w:rPr>
          <w:rFonts w:cs="Arial"/>
          <w:color w:val="333333"/>
          <w:szCs w:val="20"/>
        </w:rPr>
        <w:br/>
      </w:r>
      <w:r w:rsidRPr="004B6182">
        <w:rPr>
          <w:rFonts w:cs="Arial"/>
          <w:color w:val="333333"/>
          <w:szCs w:val="20"/>
          <w:shd w:val="clear" w:color="auto" w:fill="FFFFFF"/>
        </w:rPr>
        <w:t>Nerazumljiva pa je zahteva, da tudi strokovnjak za okolje S-08 lahko dela samo na enem sklopu, saj je za vseh šest (6) sklopov, ki zahtevajo strokovnjaka za okolje, predvidenih le 20.450 ur, kar pomeni le 2,20 mož/mesec v celotnem obdobju izvajanja pogodbe. Vsa ta dela bi lahko torej opravila dobra 2 strokovnjaka.</w:t>
      </w:r>
      <w:r w:rsidRPr="004B6182">
        <w:rPr>
          <w:rFonts w:cs="Arial"/>
          <w:color w:val="333333"/>
          <w:szCs w:val="20"/>
        </w:rPr>
        <w:br/>
      </w:r>
      <w:r w:rsidRPr="004B6182">
        <w:rPr>
          <w:rFonts w:cs="Arial"/>
          <w:color w:val="333333"/>
          <w:szCs w:val="20"/>
          <w:shd w:val="clear" w:color="auto" w:fill="FFFFFF"/>
        </w:rPr>
        <w:t>Prosimo za proučitev in možnost, da lahko isti strokovnjak za okolje izvaja dela za dva/tri sklope oz. da se lahko nominira kadre S-08 (okolje, hrup, zrak, vode) glede na obseg razpoložljivih ur (da obveznost enega kadra ne presega 9.300 ur/obdobje pogodbe oz. 1.800 ur letno).</w:t>
      </w:r>
      <w:r w:rsidRPr="004B6182">
        <w:rPr>
          <w:rFonts w:cs="Arial"/>
          <w:color w:val="333333"/>
          <w:szCs w:val="20"/>
        </w:rPr>
        <w:br/>
      </w:r>
      <w:r w:rsidRPr="004B6182">
        <w:rPr>
          <w:rFonts w:cs="Arial"/>
          <w:color w:val="333333"/>
          <w:szCs w:val="20"/>
          <w:shd w:val="clear" w:color="auto" w:fill="FFFFFF"/>
        </w:rPr>
        <w:t>Poleg navodil, točka 3.2.3.2.1 prosimo tudi za popravek v Opisu naročila, točka 4.2.3., saj projektno skupino projekta OKOLJE sestavlja 12 strokovnjakov, pa tudi zahteve niso ustrezne. Predlagamo, da naročnik pri sklopu OKOLJE omogoči večjo fleksibilnost pri udeležbi strokovnjakov zlasti pri strokovnjakih S-01, S-07 in S-08 vseh vrst.</w:t>
      </w:r>
      <w:r w:rsidRPr="004B6182">
        <w:rPr>
          <w:rFonts w:cs="Arial"/>
          <w:color w:val="333333"/>
          <w:szCs w:val="20"/>
        </w:rPr>
        <w:br/>
      </w:r>
      <w:r w:rsidRPr="004B6182">
        <w:rPr>
          <w:rFonts w:cs="Arial"/>
          <w:color w:val="333333"/>
          <w:szCs w:val="20"/>
        </w:rPr>
        <w:br/>
      </w:r>
      <w:r w:rsidRPr="004B6182">
        <w:rPr>
          <w:rFonts w:cs="Arial"/>
          <w:color w:val="333333"/>
          <w:szCs w:val="20"/>
          <w:shd w:val="clear" w:color="auto" w:fill="FFFFFF"/>
        </w:rPr>
        <w:t>3. Prosimo za uskladitev Izjav:</w:t>
      </w:r>
      <w:r w:rsidRPr="004B6182">
        <w:rPr>
          <w:rFonts w:cs="Arial"/>
          <w:color w:val="333333"/>
          <w:szCs w:val="20"/>
        </w:rPr>
        <w:br/>
      </w:r>
      <w:r w:rsidRPr="004B6182">
        <w:rPr>
          <w:rFonts w:cs="Arial"/>
          <w:color w:val="333333"/>
          <w:szCs w:val="20"/>
          <w:shd w:val="clear" w:color="auto" w:fill="FFFFFF"/>
        </w:rPr>
        <w:t>a. Izjave o zagotovljenih tehničnih in kadrovskih zmogljivostih - sklop »Projekt EU«, kjer sta v poglavju Tehnične zmogljivosti omenjena tudi strokovnjaka S-04 in S-07, čeprav teh dveh strokovnjakov ni v projektni skupini sklopa »Projekta EU«.</w:t>
      </w:r>
      <w:r w:rsidRPr="004B6182">
        <w:rPr>
          <w:rFonts w:cs="Arial"/>
          <w:color w:val="333333"/>
          <w:szCs w:val="20"/>
        </w:rPr>
        <w:br/>
      </w:r>
      <w:r w:rsidRPr="004B6182">
        <w:rPr>
          <w:rFonts w:cs="Arial"/>
          <w:color w:val="333333"/>
          <w:szCs w:val="20"/>
          <w:shd w:val="clear" w:color="auto" w:fill="FFFFFF"/>
        </w:rPr>
        <w:t xml:space="preserve">b. Izjave o zagotovljenih tehničnih in kadrovskih zmogljivostih - sklop »Projekt OKOLJE«, kjer sta v </w:t>
      </w:r>
      <w:r w:rsidRPr="004B6182">
        <w:rPr>
          <w:rFonts w:cs="Arial"/>
          <w:color w:val="333333"/>
          <w:szCs w:val="20"/>
          <w:shd w:val="clear" w:color="auto" w:fill="FFFFFF"/>
        </w:rPr>
        <w:lastRenderedPageBreak/>
        <w:t>poglavju Tehnične zmogljivosti omenjena tudi strokovnjaka S-04 in S-07, čeprav teh dveh strokovnjakov ni v projektni skupini sklopa »Projekta Okolje.</w:t>
      </w:r>
    </w:p>
    <w:p w14:paraId="4CDCDBF0" w14:textId="77777777" w:rsidR="007E1C11" w:rsidRPr="004B6182" w:rsidRDefault="007E1C11" w:rsidP="00A909FE">
      <w:pPr>
        <w:pStyle w:val="Telobesedila2"/>
        <w:jc w:val="left"/>
        <w:rPr>
          <w:rFonts w:cs="Arial"/>
          <w:b/>
          <w:szCs w:val="20"/>
        </w:rPr>
      </w:pPr>
    </w:p>
    <w:p w14:paraId="4FEE601A" w14:textId="77777777" w:rsidR="007E1C11" w:rsidRPr="004B6182" w:rsidRDefault="007E1C11" w:rsidP="00A909FE">
      <w:pPr>
        <w:pStyle w:val="Telobesedila2"/>
        <w:jc w:val="left"/>
        <w:rPr>
          <w:rFonts w:cs="Arial"/>
          <w:b/>
          <w:szCs w:val="20"/>
        </w:rPr>
      </w:pPr>
    </w:p>
    <w:p w14:paraId="06E99E17" w14:textId="77777777" w:rsidR="00E813F4" w:rsidRPr="004B6182" w:rsidRDefault="00E813F4" w:rsidP="00A909FE">
      <w:pPr>
        <w:pStyle w:val="Telobesedila2"/>
        <w:jc w:val="left"/>
        <w:rPr>
          <w:rFonts w:cs="Arial"/>
          <w:b/>
          <w:szCs w:val="20"/>
        </w:rPr>
      </w:pPr>
      <w:r w:rsidRPr="004B6182">
        <w:rPr>
          <w:rFonts w:cs="Arial"/>
          <w:b/>
          <w:szCs w:val="20"/>
        </w:rPr>
        <w:t>Odgovor:</w:t>
      </w:r>
    </w:p>
    <w:p w14:paraId="4B628743" w14:textId="77777777" w:rsidR="00E813F4" w:rsidRPr="004B6182" w:rsidRDefault="00E813F4" w:rsidP="00A909FE">
      <w:pPr>
        <w:widowControl w:val="0"/>
        <w:spacing w:before="60" w:line="254" w:lineRule="atLeast"/>
        <w:rPr>
          <w:rFonts w:ascii="Arial" w:hAnsi="Arial" w:cs="Arial"/>
          <w:sz w:val="20"/>
          <w:szCs w:val="20"/>
        </w:rPr>
      </w:pPr>
    </w:p>
    <w:p w14:paraId="06C832F1" w14:textId="4B72C839" w:rsidR="001B6D28" w:rsidRPr="004B6182" w:rsidRDefault="004B6182" w:rsidP="00A909FE">
      <w:pPr>
        <w:rPr>
          <w:rFonts w:ascii="Arial" w:hAnsi="Arial" w:cs="Arial"/>
          <w:b/>
          <w:bCs/>
          <w:sz w:val="20"/>
          <w:szCs w:val="20"/>
        </w:rPr>
      </w:pPr>
      <w:r>
        <w:rPr>
          <w:rFonts w:ascii="Arial" w:hAnsi="Arial" w:cs="Arial"/>
          <w:b/>
          <w:bCs/>
          <w:sz w:val="20"/>
          <w:szCs w:val="20"/>
        </w:rPr>
        <w:t>1)</w:t>
      </w:r>
    </w:p>
    <w:p w14:paraId="09F8242F" w14:textId="359C0B31" w:rsidR="001B6D28" w:rsidRPr="004B6182" w:rsidRDefault="001B6D28" w:rsidP="001B6D28">
      <w:pPr>
        <w:spacing w:before="60"/>
        <w:jc w:val="both"/>
        <w:rPr>
          <w:rFonts w:ascii="Arial" w:hAnsi="Arial" w:cs="Arial"/>
          <w:strike/>
          <w:color w:val="FF0000"/>
          <w:sz w:val="20"/>
        </w:rPr>
      </w:pPr>
      <w:bookmarkStart w:id="0" w:name="_Hlk65059830"/>
      <w:r w:rsidRPr="004B6182">
        <w:rPr>
          <w:rFonts w:ascii="Arial" w:hAnsi="Arial" w:cs="Arial"/>
          <w:sz w:val="20"/>
        </w:rPr>
        <w:t>Imenovani strokovnjaki s tem razpisom v času trajanja pogodbe ne smejo izvajati del po že sklenjenih pogodbah ali</w:t>
      </w:r>
      <w:r w:rsidR="004B4320" w:rsidRPr="004B6182">
        <w:rPr>
          <w:rFonts w:ascii="Arial" w:hAnsi="Arial" w:cs="Arial"/>
          <w:sz w:val="20"/>
        </w:rPr>
        <w:t xml:space="preserve"> </w:t>
      </w:r>
      <w:r w:rsidRPr="004B6182">
        <w:rPr>
          <w:rFonts w:ascii="Arial" w:hAnsi="Arial" w:cs="Arial"/>
          <w:sz w:val="20"/>
        </w:rPr>
        <w:t>biti po dnevu sklenitve te pogodbe imenovani kot pooblaščeni inženir pri drugih pogodbah</w:t>
      </w:r>
      <w:r w:rsidR="00F35EF1" w:rsidRPr="004B6182">
        <w:rPr>
          <w:rFonts w:ascii="Arial" w:hAnsi="Arial" w:cs="Arial"/>
          <w:sz w:val="20"/>
        </w:rPr>
        <w:t>.</w:t>
      </w:r>
    </w:p>
    <w:bookmarkEnd w:id="0"/>
    <w:p w14:paraId="1177ADE3" w14:textId="77777777" w:rsidR="001B6D28" w:rsidRPr="004B6182" w:rsidRDefault="001B6D28" w:rsidP="001B6D28">
      <w:pPr>
        <w:spacing w:before="60"/>
        <w:jc w:val="both"/>
        <w:rPr>
          <w:rFonts w:ascii="Arial" w:hAnsi="Arial" w:cs="Arial"/>
          <w:sz w:val="20"/>
        </w:rPr>
      </w:pPr>
      <w:r w:rsidRPr="004B6182">
        <w:rPr>
          <w:rFonts w:ascii="Arial" w:hAnsi="Arial" w:cs="Arial"/>
          <w:sz w:val="20"/>
        </w:rPr>
        <w:t xml:space="preserve">Imenovani strokovnjaki s tem razpisom v času trajanja pogodbe ne smejo izvajati drugih </w:t>
      </w:r>
      <w:proofErr w:type="spellStart"/>
      <w:r w:rsidRPr="004B6182">
        <w:rPr>
          <w:rFonts w:ascii="Arial" w:hAnsi="Arial" w:cs="Arial"/>
          <w:sz w:val="20"/>
        </w:rPr>
        <w:t>konzultantskih</w:t>
      </w:r>
      <w:proofErr w:type="spellEnd"/>
      <w:r w:rsidRPr="004B6182">
        <w:rPr>
          <w:rFonts w:ascii="Arial" w:hAnsi="Arial" w:cs="Arial"/>
          <w:sz w:val="20"/>
        </w:rPr>
        <w:t xml:space="preserve"> storitev za naročnika ali drugega naročnika z izjemo zaključevanja </w:t>
      </w:r>
      <w:proofErr w:type="spellStart"/>
      <w:r w:rsidRPr="004B6182">
        <w:rPr>
          <w:rFonts w:ascii="Arial" w:hAnsi="Arial" w:cs="Arial"/>
          <w:sz w:val="20"/>
        </w:rPr>
        <w:t>konzultantskih</w:t>
      </w:r>
      <w:proofErr w:type="spellEnd"/>
      <w:r w:rsidRPr="004B6182">
        <w:rPr>
          <w:rFonts w:ascii="Arial" w:hAnsi="Arial" w:cs="Arial"/>
          <w:sz w:val="20"/>
        </w:rPr>
        <w:t xml:space="preserve"> storitev na investicijskih projektih, ki so predmet tega razpisa.</w:t>
      </w:r>
    </w:p>
    <w:p w14:paraId="27B29B2F" w14:textId="77777777" w:rsidR="001B6D28" w:rsidRPr="004B6182" w:rsidRDefault="001B6D28" w:rsidP="00A909FE">
      <w:pPr>
        <w:rPr>
          <w:rFonts w:ascii="Arial" w:hAnsi="Arial" w:cs="Arial"/>
          <w:sz w:val="20"/>
          <w:szCs w:val="20"/>
        </w:rPr>
      </w:pPr>
    </w:p>
    <w:p w14:paraId="3C178CF3" w14:textId="55AE24FE" w:rsidR="00F35EF1" w:rsidRPr="004B6182" w:rsidRDefault="00460CBC" w:rsidP="00F35EF1">
      <w:pPr>
        <w:spacing w:before="60"/>
        <w:jc w:val="both"/>
        <w:rPr>
          <w:rFonts w:ascii="Arial" w:hAnsi="Arial" w:cs="Arial"/>
          <w:sz w:val="20"/>
        </w:rPr>
      </w:pPr>
      <w:r w:rsidRPr="004B6182">
        <w:rPr>
          <w:rFonts w:ascii="Arial" w:hAnsi="Arial" w:cs="Arial"/>
          <w:sz w:val="20"/>
        </w:rPr>
        <w:t>Odgovor je NE</w:t>
      </w:r>
      <w:r w:rsidR="00F35EF1" w:rsidRPr="004B6182">
        <w:rPr>
          <w:rFonts w:ascii="Arial" w:hAnsi="Arial" w:cs="Arial"/>
          <w:sz w:val="20"/>
        </w:rPr>
        <w:t>. N</w:t>
      </w:r>
      <w:r w:rsidRPr="004B6182">
        <w:rPr>
          <w:rFonts w:ascii="Arial" w:hAnsi="Arial" w:cs="Arial"/>
          <w:sz w:val="20"/>
        </w:rPr>
        <w:t xml:space="preserve">aročnik pričakuje, da bodo imenovani strokovnjaki </w:t>
      </w:r>
      <w:r w:rsidR="00F35EF1" w:rsidRPr="004B6182">
        <w:rPr>
          <w:rFonts w:ascii="Arial" w:hAnsi="Arial" w:cs="Arial"/>
          <w:sz w:val="20"/>
        </w:rPr>
        <w:t xml:space="preserve">v projektni skupini za katere je določena letna kvota 1800 ur oz. letna kvota 1.500 ur in za katere se pričakuje, da bodo skupaj s preostalimi storitvami (izdelavo projektnih nalog) prav tako letno zaposlen v kvoti 1.800 ur, zaposleni pri ponudniku za ves čas trajanja pogodbe in bodo v času trajanja pogodbe izvajali izključno dela, ki so predmet te pogodbe. </w:t>
      </w:r>
    </w:p>
    <w:p w14:paraId="5B04CC99" w14:textId="77777777" w:rsidR="00F35EF1" w:rsidRPr="004B6182" w:rsidRDefault="00F35EF1" w:rsidP="001B6D28">
      <w:pPr>
        <w:spacing w:before="60"/>
        <w:jc w:val="both"/>
        <w:rPr>
          <w:rFonts w:ascii="Arial" w:hAnsi="Arial" w:cs="Arial"/>
          <w:sz w:val="20"/>
        </w:rPr>
      </w:pPr>
    </w:p>
    <w:p w14:paraId="6B048AF8" w14:textId="5D404BBC" w:rsidR="00392BB9" w:rsidRPr="004B6182" w:rsidRDefault="004B6182" w:rsidP="00392BB9">
      <w:pPr>
        <w:rPr>
          <w:rFonts w:ascii="Arial" w:hAnsi="Arial" w:cs="Arial"/>
          <w:b/>
          <w:bCs/>
          <w:sz w:val="20"/>
          <w:szCs w:val="20"/>
        </w:rPr>
      </w:pPr>
      <w:r>
        <w:rPr>
          <w:rFonts w:ascii="Arial" w:hAnsi="Arial" w:cs="Arial"/>
          <w:b/>
          <w:bCs/>
          <w:sz w:val="20"/>
          <w:szCs w:val="20"/>
        </w:rPr>
        <w:t>2)</w:t>
      </w:r>
      <w:r w:rsidR="00392BB9" w:rsidRPr="004B6182">
        <w:rPr>
          <w:rFonts w:ascii="Arial" w:hAnsi="Arial" w:cs="Arial"/>
          <w:b/>
          <w:bCs/>
          <w:sz w:val="20"/>
          <w:szCs w:val="20"/>
        </w:rPr>
        <w:t xml:space="preserve"> </w:t>
      </w:r>
    </w:p>
    <w:p w14:paraId="31642C4E" w14:textId="6AC64BEC" w:rsidR="00392BB9" w:rsidRPr="004B6182" w:rsidRDefault="00392BB9" w:rsidP="001B6D28">
      <w:pPr>
        <w:spacing w:before="60"/>
        <w:jc w:val="both"/>
        <w:rPr>
          <w:rFonts w:ascii="Arial" w:hAnsi="Arial" w:cs="Arial"/>
          <w:sz w:val="20"/>
        </w:rPr>
      </w:pPr>
      <w:r w:rsidRPr="004B6182">
        <w:rPr>
          <w:rFonts w:ascii="Arial" w:hAnsi="Arial" w:cs="Arial"/>
          <w:bCs/>
          <w:sz w:val="20"/>
        </w:rPr>
        <w:t>Pri sklopih</w:t>
      </w:r>
      <w:r w:rsidRPr="004B6182">
        <w:rPr>
          <w:rFonts w:ascii="Arial" w:hAnsi="Arial" w:cs="Arial"/>
          <w:b/>
          <w:sz w:val="20"/>
        </w:rPr>
        <w:t xml:space="preserve"> </w:t>
      </w:r>
      <w:r w:rsidRPr="004B6182">
        <w:rPr>
          <w:rFonts w:ascii="Arial" w:hAnsi="Arial" w:cs="Arial"/>
          <w:sz w:val="20"/>
        </w:rPr>
        <w:t>»Projekt sever«, »Projekt jug«, »Projekt kolesarske povezave«, »Projekt objekti«</w:t>
      </w:r>
      <w:r w:rsidR="004B6182" w:rsidRPr="004B6182">
        <w:rPr>
          <w:rFonts w:ascii="Arial" w:hAnsi="Arial" w:cs="Arial"/>
          <w:sz w:val="20"/>
        </w:rPr>
        <w:t xml:space="preserve"> in</w:t>
      </w:r>
      <w:r w:rsidRPr="004B6182">
        <w:rPr>
          <w:rFonts w:ascii="Arial" w:hAnsi="Arial" w:cs="Arial"/>
          <w:sz w:val="20"/>
        </w:rPr>
        <w:t xml:space="preserve"> »Projekt geotehnika«</w:t>
      </w:r>
      <w:r w:rsidRPr="004B6182">
        <w:rPr>
          <w:rFonts w:ascii="Arial" w:hAnsi="Arial" w:cs="Arial"/>
          <w:b/>
          <w:sz w:val="20"/>
        </w:rPr>
        <w:t xml:space="preserve"> </w:t>
      </w:r>
      <w:r w:rsidRPr="004B6182">
        <w:rPr>
          <w:rFonts w:ascii="Arial" w:hAnsi="Arial" w:cs="Arial"/>
          <w:sz w:val="20"/>
        </w:rPr>
        <w:t xml:space="preserve">lahko tudi strokovnjak za okolje </w:t>
      </w:r>
      <w:r w:rsidR="00F35EF1" w:rsidRPr="004B6182">
        <w:rPr>
          <w:rFonts w:ascii="Arial" w:hAnsi="Arial" w:cs="Arial"/>
          <w:sz w:val="20"/>
        </w:rPr>
        <w:t>(</w:t>
      </w:r>
      <w:r w:rsidRPr="004B6182">
        <w:rPr>
          <w:rFonts w:ascii="Arial" w:hAnsi="Arial" w:cs="Arial"/>
          <w:sz w:val="20"/>
        </w:rPr>
        <w:t>S-8</w:t>
      </w:r>
      <w:r w:rsidR="00F35EF1" w:rsidRPr="004B6182">
        <w:rPr>
          <w:rFonts w:ascii="Arial" w:hAnsi="Arial" w:cs="Arial"/>
          <w:sz w:val="20"/>
        </w:rPr>
        <w:t>)</w:t>
      </w:r>
      <w:r w:rsidRPr="004B6182">
        <w:rPr>
          <w:rFonts w:ascii="Arial" w:hAnsi="Arial" w:cs="Arial"/>
          <w:sz w:val="20"/>
        </w:rPr>
        <w:t xml:space="preserve"> delo opravlja pri največ treh. Naročnik bo ustrezno dopolnil razpisno dokumentacijo.</w:t>
      </w:r>
    </w:p>
    <w:p w14:paraId="46355F38" w14:textId="0892CB14" w:rsidR="00392BB9" w:rsidRPr="004B6182" w:rsidRDefault="00392BB9" w:rsidP="001B6D28">
      <w:pPr>
        <w:spacing w:before="60"/>
        <w:jc w:val="both"/>
        <w:rPr>
          <w:rFonts w:ascii="Arial" w:hAnsi="Arial" w:cs="Arial"/>
          <w:sz w:val="20"/>
        </w:rPr>
      </w:pPr>
    </w:p>
    <w:p w14:paraId="67ADB07E" w14:textId="7DA3F6CB" w:rsidR="00392BB9" w:rsidRPr="004B6182" w:rsidRDefault="004B6182" w:rsidP="001B6D28">
      <w:pPr>
        <w:spacing w:before="60"/>
        <w:jc w:val="both"/>
        <w:rPr>
          <w:rFonts w:ascii="Arial" w:hAnsi="Arial" w:cs="Arial"/>
          <w:b/>
          <w:bCs/>
          <w:sz w:val="20"/>
        </w:rPr>
      </w:pPr>
      <w:r>
        <w:rPr>
          <w:rFonts w:ascii="Arial" w:hAnsi="Arial" w:cs="Arial"/>
          <w:b/>
          <w:bCs/>
          <w:sz w:val="20"/>
        </w:rPr>
        <w:t>3)</w:t>
      </w:r>
    </w:p>
    <w:p w14:paraId="53EBFF4E" w14:textId="529F2925" w:rsidR="00392BB9" w:rsidRPr="004B6182" w:rsidRDefault="00392BB9" w:rsidP="001B6D28">
      <w:pPr>
        <w:spacing w:before="60"/>
        <w:jc w:val="both"/>
        <w:rPr>
          <w:rFonts w:ascii="Arial" w:hAnsi="Arial" w:cs="Arial"/>
          <w:sz w:val="20"/>
        </w:rPr>
      </w:pPr>
      <w:r w:rsidRPr="004B6182">
        <w:rPr>
          <w:rFonts w:ascii="Arial" w:hAnsi="Arial" w:cs="Arial"/>
          <w:sz w:val="20"/>
        </w:rPr>
        <w:t>Izjave o zagotovljenih tehničnih in kadrovskih zmogljivostih - sklop »Projekt EU«</w:t>
      </w:r>
      <w:r w:rsidR="0006343B" w:rsidRPr="004B6182">
        <w:rPr>
          <w:rFonts w:ascii="Arial" w:hAnsi="Arial" w:cs="Arial"/>
          <w:sz w:val="20"/>
        </w:rPr>
        <w:t xml:space="preserve"> bo n</w:t>
      </w:r>
      <w:r w:rsidRPr="004B6182">
        <w:rPr>
          <w:rFonts w:ascii="Arial" w:hAnsi="Arial" w:cs="Arial"/>
          <w:sz w:val="20"/>
        </w:rPr>
        <w:t xml:space="preserve">aročnik </w:t>
      </w:r>
      <w:r w:rsidR="0006343B" w:rsidRPr="004B6182">
        <w:rPr>
          <w:rFonts w:ascii="Arial" w:hAnsi="Arial" w:cs="Arial"/>
          <w:sz w:val="20"/>
        </w:rPr>
        <w:t>spremenil tako, da se iz nje izloči navedba strokovnjakov S-04 in S-07, ki niso zahtevani za naveden sklop.</w:t>
      </w:r>
    </w:p>
    <w:p w14:paraId="3EFA4FD3" w14:textId="106C5044" w:rsidR="0006343B" w:rsidRPr="004B6182" w:rsidRDefault="0006343B" w:rsidP="001B6D28">
      <w:pPr>
        <w:spacing w:before="60"/>
        <w:jc w:val="both"/>
        <w:rPr>
          <w:rFonts w:ascii="Arial" w:hAnsi="Arial" w:cs="Arial"/>
          <w:sz w:val="20"/>
        </w:rPr>
      </w:pPr>
      <w:r w:rsidRPr="004B6182">
        <w:rPr>
          <w:rFonts w:ascii="Arial" w:hAnsi="Arial" w:cs="Arial"/>
          <w:sz w:val="20"/>
        </w:rPr>
        <w:t>Pri sklopu »Projekt OKOLJE« so navedeni strokovnjaki del projektne skupine, zato naročnik ne bo korigiral razpisne dokumentacije.</w:t>
      </w:r>
    </w:p>
    <w:sectPr w:rsidR="0006343B" w:rsidRPr="004B6182">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C7CC6" w14:textId="77777777" w:rsidR="00355A04" w:rsidRDefault="00355A04">
      <w:r>
        <w:separator/>
      </w:r>
    </w:p>
  </w:endnote>
  <w:endnote w:type="continuationSeparator" w:id="0">
    <w:p w14:paraId="0C309D97" w14:textId="77777777" w:rsidR="00355A04" w:rsidRDefault="0035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FECAF"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rsidRPr="004B6182" w14:paraId="61B0E534" w14:textId="77777777">
      <w:trPr>
        <w:cantSplit/>
        <w:trHeight w:val="785"/>
      </w:trPr>
      <w:tc>
        <w:tcPr>
          <w:tcW w:w="3614" w:type="dxa"/>
          <w:tcBorders>
            <w:top w:val="single" w:sz="4" w:space="0" w:color="auto"/>
          </w:tcBorders>
          <w:vAlign w:val="center"/>
        </w:tcPr>
        <w:p w14:paraId="52E7EE6F" w14:textId="77777777" w:rsidR="00E813F4" w:rsidRDefault="00E813F4">
          <w:pPr>
            <w:pStyle w:val="Telobesedila"/>
            <w:rPr>
              <w:sz w:val="16"/>
            </w:rPr>
          </w:pPr>
        </w:p>
      </w:tc>
      <w:tc>
        <w:tcPr>
          <w:tcW w:w="956" w:type="dxa"/>
          <w:tcBorders>
            <w:top w:val="single" w:sz="4" w:space="0" w:color="auto"/>
          </w:tcBorders>
          <w:vAlign w:val="center"/>
        </w:tcPr>
        <w:p w14:paraId="26B2F1B7"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39EFC7B5" w14:textId="77777777" w:rsidR="00E813F4" w:rsidRDefault="00E813F4">
          <w:pPr>
            <w:pStyle w:val="Noga"/>
            <w:rPr>
              <w:sz w:val="16"/>
            </w:rPr>
          </w:pPr>
        </w:p>
      </w:tc>
      <w:tc>
        <w:tcPr>
          <w:tcW w:w="3240" w:type="dxa"/>
          <w:tcBorders>
            <w:top w:val="single" w:sz="4" w:space="0" w:color="auto"/>
          </w:tcBorders>
          <w:vAlign w:val="center"/>
        </w:tcPr>
        <w:p w14:paraId="3ECD3682" w14:textId="77777777" w:rsidR="00E813F4" w:rsidRPr="004B6182" w:rsidRDefault="00E813F4">
          <w:pPr>
            <w:pStyle w:val="Noga"/>
            <w:jc w:val="right"/>
            <w:rPr>
              <w:rFonts w:ascii="Arial" w:hAnsi="Arial" w:cs="Arial"/>
              <w:sz w:val="16"/>
            </w:rPr>
          </w:pPr>
          <w:r w:rsidRPr="004B6182">
            <w:rPr>
              <w:rFonts w:ascii="Arial" w:hAnsi="Arial" w:cs="Arial"/>
              <w:sz w:val="16"/>
            </w:rPr>
            <w:t xml:space="preserve">stran </w:t>
          </w:r>
          <w:r w:rsidRPr="004B6182">
            <w:rPr>
              <w:rFonts w:ascii="Arial" w:hAnsi="Arial" w:cs="Arial"/>
              <w:sz w:val="16"/>
            </w:rPr>
            <w:fldChar w:fldCharType="begin"/>
          </w:r>
          <w:r w:rsidRPr="004B6182">
            <w:rPr>
              <w:rFonts w:ascii="Arial" w:hAnsi="Arial" w:cs="Arial"/>
              <w:sz w:val="16"/>
            </w:rPr>
            <w:instrText xml:space="preserve"> PAGE </w:instrText>
          </w:r>
          <w:r w:rsidRPr="004B6182">
            <w:rPr>
              <w:rFonts w:ascii="Arial" w:hAnsi="Arial" w:cs="Arial"/>
              <w:sz w:val="16"/>
            </w:rPr>
            <w:fldChar w:fldCharType="separate"/>
          </w:r>
          <w:r w:rsidR="00DF4008" w:rsidRPr="004B6182">
            <w:rPr>
              <w:rFonts w:ascii="Arial" w:hAnsi="Arial" w:cs="Arial"/>
              <w:noProof/>
              <w:sz w:val="16"/>
            </w:rPr>
            <w:t>2</w:t>
          </w:r>
          <w:r w:rsidRPr="004B6182">
            <w:rPr>
              <w:rFonts w:ascii="Arial" w:hAnsi="Arial" w:cs="Arial"/>
              <w:sz w:val="16"/>
            </w:rPr>
            <w:fldChar w:fldCharType="end"/>
          </w:r>
          <w:r w:rsidRPr="004B6182">
            <w:rPr>
              <w:rFonts w:ascii="Arial" w:hAnsi="Arial" w:cs="Arial"/>
              <w:sz w:val="16"/>
            </w:rPr>
            <w:t xml:space="preserve"> od </w:t>
          </w:r>
          <w:r w:rsidRPr="004B6182">
            <w:rPr>
              <w:rStyle w:val="tevilkastrani"/>
              <w:rFonts w:ascii="Arial" w:hAnsi="Arial" w:cs="Arial"/>
              <w:sz w:val="16"/>
            </w:rPr>
            <w:fldChar w:fldCharType="begin"/>
          </w:r>
          <w:r w:rsidRPr="004B6182">
            <w:rPr>
              <w:rStyle w:val="tevilkastrani"/>
              <w:rFonts w:ascii="Arial" w:hAnsi="Arial" w:cs="Arial"/>
              <w:sz w:val="16"/>
            </w:rPr>
            <w:instrText xml:space="preserve"> NUMPAGES </w:instrText>
          </w:r>
          <w:r w:rsidRPr="004B6182">
            <w:rPr>
              <w:rStyle w:val="tevilkastrani"/>
              <w:rFonts w:ascii="Arial" w:hAnsi="Arial" w:cs="Arial"/>
              <w:sz w:val="16"/>
            </w:rPr>
            <w:fldChar w:fldCharType="separate"/>
          </w:r>
          <w:r w:rsidR="00DF4008" w:rsidRPr="004B6182">
            <w:rPr>
              <w:rStyle w:val="tevilkastrani"/>
              <w:rFonts w:ascii="Arial" w:hAnsi="Arial" w:cs="Arial"/>
              <w:noProof/>
              <w:sz w:val="16"/>
            </w:rPr>
            <w:t>2</w:t>
          </w:r>
          <w:r w:rsidRPr="004B6182">
            <w:rPr>
              <w:rStyle w:val="tevilkastrani"/>
              <w:rFonts w:ascii="Arial" w:hAnsi="Arial" w:cs="Arial"/>
              <w:sz w:val="16"/>
            </w:rPr>
            <w:fldChar w:fldCharType="end"/>
          </w:r>
        </w:p>
      </w:tc>
    </w:tr>
  </w:tbl>
  <w:p w14:paraId="5A55DCC6" w14:textId="77777777" w:rsidR="00E813F4" w:rsidRDefault="00E813F4">
    <w:pPr>
      <w:pStyle w:val="Noga"/>
      <w:rPr>
        <w:rFonts w:ascii="Arial" w:hAnsi="Arial"/>
        <w:sz w:val="2"/>
        <w:lang w:val="en-US"/>
      </w:rPr>
    </w:pPr>
  </w:p>
  <w:p w14:paraId="2B036C73" w14:textId="77777777" w:rsidR="00E813F4" w:rsidRDefault="00E813F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EB854" w14:textId="77777777" w:rsidR="00E813F4" w:rsidRDefault="00E813F4" w:rsidP="002507C2">
    <w:pPr>
      <w:pStyle w:val="Noga"/>
      <w:ind w:firstLine="540"/>
    </w:pPr>
    <w:r>
      <w:t xml:space="preserve">  </w:t>
    </w:r>
    <w:r w:rsidR="005129C7" w:rsidRPr="00643501">
      <w:rPr>
        <w:noProof/>
        <w:lang w:eastAsia="sl-SI"/>
      </w:rPr>
      <w:drawing>
        <wp:inline distT="0" distB="0" distL="0" distR="0" wp14:anchorId="4D5DE49B" wp14:editId="2617F50A">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5129C7" w:rsidRPr="00643501">
      <w:rPr>
        <w:noProof/>
        <w:lang w:eastAsia="sl-SI"/>
      </w:rPr>
      <w:drawing>
        <wp:inline distT="0" distB="0" distL="0" distR="0" wp14:anchorId="0020353D" wp14:editId="6EA705E7">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5129C7" w:rsidRPr="00CF74F9">
      <w:rPr>
        <w:noProof/>
        <w:lang w:eastAsia="sl-SI"/>
      </w:rPr>
      <w:drawing>
        <wp:inline distT="0" distB="0" distL="0" distR="0" wp14:anchorId="189A5739" wp14:editId="7410E192">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7BA26606"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84264" w14:textId="77777777" w:rsidR="00355A04" w:rsidRDefault="00355A04">
      <w:r>
        <w:separator/>
      </w:r>
    </w:p>
  </w:footnote>
  <w:footnote w:type="continuationSeparator" w:id="0">
    <w:p w14:paraId="65B2C3C6" w14:textId="77777777" w:rsidR="00355A04" w:rsidRDefault="00355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AF350" w14:textId="77777777" w:rsidR="00DB7CDA" w:rsidRDefault="005129C7">
    <w:pPr>
      <w:pStyle w:val="Glava"/>
    </w:pPr>
    <w:r>
      <w:rPr>
        <w:noProof/>
        <w:lang w:eastAsia="sl-SI"/>
      </w:rPr>
      <w:drawing>
        <wp:anchor distT="0" distB="0" distL="114300" distR="114300" simplePos="0" relativeHeight="251657728" behindDoc="1" locked="0" layoutInCell="1" allowOverlap="1" wp14:anchorId="09F28D6B" wp14:editId="3927F7E5">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FE"/>
    <w:rsid w:val="0006343B"/>
    <w:rsid w:val="000646A9"/>
    <w:rsid w:val="001836BB"/>
    <w:rsid w:val="001B6D28"/>
    <w:rsid w:val="00216549"/>
    <w:rsid w:val="002507C2"/>
    <w:rsid w:val="00290551"/>
    <w:rsid w:val="003133A6"/>
    <w:rsid w:val="00355A04"/>
    <w:rsid w:val="003560E2"/>
    <w:rsid w:val="003579C0"/>
    <w:rsid w:val="00392BB9"/>
    <w:rsid w:val="00424A5A"/>
    <w:rsid w:val="0044323F"/>
    <w:rsid w:val="00460CBC"/>
    <w:rsid w:val="004B34B5"/>
    <w:rsid w:val="004B4320"/>
    <w:rsid w:val="004B6182"/>
    <w:rsid w:val="005129C7"/>
    <w:rsid w:val="00556816"/>
    <w:rsid w:val="00560EB7"/>
    <w:rsid w:val="005E4D19"/>
    <w:rsid w:val="005E6615"/>
    <w:rsid w:val="00634B0D"/>
    <w:rsid w:val="00637BE6"/>
    <w:rsid w:val="0065296A"/>
    <w:rsid w:val="00654F43"/>
    <w:rsid w:val="007E1C11"/>
    <w:rsid w:val="009B1FD9"/>
    <w:rsid w:val="00A05C73"/>
    <w:rsid w:val="00A17575"/>
    <w:rsid w:val="00A909FE"/>
    <w:rsid w:val="00AD3747"/>
    <w:rsid w:val="00DB7CDA"/>
    <w:rsid w:val="00DF4008"/>
    <w:rsid w:val="00E51016"/>
    <w:rsid w:val="00E66D5B"/>
    <w:rsid w:val="00E813F4"/>
    <w:rsid w:val="00EA1375"/>
    <w:rsid w:val="00F35EF1"/>
    <w:rsid w:val="00F83E5E"/>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4619AF"/>
  <w15:chartTrackingRefBased/>
  <w15:docId w15:val="{2B830203-FD49-493D-B743-E1810386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772220">
      <w:bodyDiv w:val="1"/>
      <w:marLeft w:val="0"/>
      <w:marRight w:val="0"/>
      <w:marTop w:val="0"/>
      <w:marBottom w:val="0"/>
      <w:divBdr>
        <w:top w:val="none" w:sz="0" w:space="0" w:color="auto"/>
        <w:left w:val="none" w:sz="0" w:space="0" w:color="auto"/>
        <w:bottom w:val="none" w:sz="0" w:space="0" w:color="auto"/>
        <w:right w:val="none" w:sz="0" w:space="0" w:color="auto"/>
      </w:divBdr>
    </w:div>
    <w:div w:id="1940941008">
      <w:bodyDiv w:val="1"/>
      <w:marLeft w:val="0"/>
      <w:marRight w:val="0"/>
      <w:marTop w:val="0"/>
      <w:marBottom w:val="0"/>
      <w:divBdr>
        <w:top w:val="none" w:sz="0" w:space="0" w:color="auto"/>
        <w:left w:val="none" w:sz="0" w:space="0" w:color="auto"/>
        <w:bottom w:val="none" w:sz="0" w:space="0" w:color="auto"/>
        <w:right w:val="none" w:sz="0" w:space="0" w:color="auto"/>
      </w:divBdr>
      <w:divsChild>
        <w:div w:id="139813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80</TotalTime>
  <Pages>2</Pages>
  <Words>662</Words>
  <Characters>3968</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Metka Pavčič</cp:lastModifiedBy>
  <cp:revision>8</cp:revision>
  <cp:lastPrinted>2021-02-24T10:40:00Z</cp:lastPrinted>
  <dcterms:created xsi:type="dcterms:W3CDTF">2021-02-19T13:14:00Z</dcterms:created>
  <dcterms:modified xsi:type="dcterms:W3CDTF">2021-02-24T15:49:00Z</dcterms:modified>
</cp:coreProperties>
</file>